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outlineLvl w:val="1"/>
        <w:rPr>
          <w:rFonts w:ascii="微软雅黑" w:hAnsi="微软雅黑" w:eastAsia="微软雅黑"/>
          <w:sz w:val="28"/>
          <w:lang w:val="zh-CN"/>
        </w:rPr>
      </w:pPr>
      <w:bookmarkStart w:id="0" w:name="_Toc19690"/>
      <w:r>
        <w:rPr>
          <w:rFonts w:hint="eastAsia" w:ascii="微软雅黑" w:hAnsi="微软雅黑" w:eastAsia="微软雅黑"/>
          <w:sz w:val="28"/>
          <w:lang w:val="zh-CN"/>
        </w:rPr>
        <w:t>评分</w:t>
      </w:r>
      <w:bookmarkEnd w:id="0"/>
      <w:r>
        <w:rPr>
          <w:rFonts w:hint="eastAsia" w:ascii="微软雅黑" w:hAnsi="微软雅黑" w:eastAsia="微软雅黑"/>
          <w:sz w:val="28"/>
          <w:lang w:val="zh-CN"/>
        </w:rPr>
        <w:t>办法</w:t>
      </w:r>
    </w:p>
    <w:tbl>
      <w:tblPr>
        <w:tblStyle w:val="5"/>
        <w:tblW w:w="0" w:type="auto"/>
        <w:jc w:val="center"/>
        <w:tblLayout w:type="fixed"/>
        <w:tblCellMar>
          <w:top w:w="0" w:type="dxa"/>
          <w:left w:w="10" w:type="dxa"/>
          <w:bottom w:w="0" w:type="dxa"/>
          <w:right w:w="10" w:type="dxa"/>
        </w:tblCellMar>
      </w:tblPr>
      <w:tblGrid>
        <w:gridCol w:w="1808"/>
        <w:gridCol w:w="1809"/>
        <w:gridCol w:w="1809"/>
        <w:gridCol w:w="1809"/>
        <w:gridCol w:w="1809"/>
      </w:tblGrid>
      <w:tr>
        <w:tblPrEx>
          <w:tblCellMar>
            <w:top w:w="0" w:type="dxa"/>
            <w:left w:w="10" w:type="dxa"/>
            <w:bottom w:w="0" w:type="dxa"/>
            <w:right w:w="10" w:type="dxa"/>
          </w:tblCellMar>
        </w:tblPrEx>
        <w:trPr>
          <w:trHeight w:val="661" w:hRule="atLeast"/>
          <w:jc w:val="center"/>
        </w:trPr>
        <w:tc>
          <w:tcPr>
            <w:tcW w:w="1808" w:type="dxa"/>
            <w:tcBorders>
              <w:top w:val="single" w:color="auto" w:sz="6" w:space="0"/>
              <w:left w:val="single" w:color="auto" w:sz="6" w:space="0"/>
              <w:bottom w:val="nil"/>
              <w:right w:val="single" w:color="auto" w:sz="6" w:space="0"/>
            </w:tcBorders>
            <w:vAlign w:val="center"/>
          </w:tcPr>
          <w:p>
            <w:pPr>
              <w:tabs>
                <w:tab w:val="left" w:pos="6480"/>
              </w:tabs>
              <w:autoSpaceDE w:val="0"/>
              <w:autoSpaceDN w:val="0"/>
              <w:snapToGrid w:val="0"/>
              <w:jc w:val="center"/>
              <w:rPr>
                <w:rFonts w:ascii="仿宋_GB2312" w:hAnsi="宋体" w:eastAsia="仿宋_GB2312"/>
                <w:sz w:val="24"/>
                <w:szCs w:val="24"/>
                <w:lang w:val="zh-CN"/>
              </w:rPr>
            </w:pPr>
            <w:r>
              <w:rPr>
                <w:rFonts w:hint="eastAsia" w:ascii="仿宋_GB2312" w:hAnsi="宋体" w:eastAsia="仿宋_GB2312"/>
                <w:sz w:val="24"/>
                <w:szCs w:val="24"/>
                <w:lang w:val="zh-CN"/>
              </w:rPr>
              <w:t>评分因素</w:t>
            </w:r>
          </w:p>
        </w:tc>
        <w:tc>
          <w:tcPr>
            <w:tcW w:w="1809" w:type="dxa"/>
            <w:tcBorders>
              <w:top w:val="single" w:color="auto" w:sz="6" w:space="0"/>
              <w:left w:val="single" w:color="auto" w:sz="6" w:space="0"/>
              <w:bottom w:val="nil"/>
              <w:right w:val="single" w:color="auto" w:sz="6" w:space="0"/>
            </w:tcBorders>
            <w:vAlign w:val="center"/>
          </w:tcPr>
          <w:p>
            <w:pPr>
              <w:tabs>
                <w:tab w:val="left" w:pos="6480"/>
              </w:tabs>
              <w:autoSpaceDE w:val="0"/>
              <w:autoSpaceDN w:val="0"/>
              <w:snapToGrid w:val="0"/>
              <w:jc w:val="center"/>
              <w:rPr>
                <w:rFonts w:ascii="仿宋_GB2312" w:hAnsi="宋体" w:eastAsia="仿宋_GB2312"/>
                <w:sz w:val="24"/>
                <w:szCs w:val="24"/>
                <w:lang w:val="zh-CN"/>
              </w:rPr>
            </w:pPr>
            <w:r>
              <w:rPr>
                <w:rFonts w:hint="eastAsia" w:ascii="仿宋_GB2312" w:hAnsi="宋体" w:eastAsia="仿宋_GB2312"/>
                <w:sz w:val="24"/>
                <w:szCs w:val="24"/>
                <w:lang w:val="zh-CN"/>
              </w:rPr>
              <w:t>价格部分</w:t>
            </w:r>
          </w:p>
        </w:tc>
        <w:tc>
          <w:tcPr>
            <w:tcW w:w="1809" w:type="dxa"/>
            <w:tcBorders>
              <w:top w:val="single" w:color="auto" w:sz="6" w:space="0"/>
              <w:left w:val="single" w:color="auto" w:sz="6" w:space="0"/>
              <w:bottom w:val="nil"/>
              <w:right w:val="single" w:color="auto" w:sz="6" w:space="0"/>
            </w:tcBorders>
            <w:vAlign w:val="center"/>
          </w:tcPr>
          <w:p>
            <w:pPr>
              <w:tabs>
                <w:tab w:val="left" w:pos="6480"/>
              </w:tabs>
              <w:autoSpaceDE w:val="0"/>
              <w:autoSpaceDN w:val="0"/>
              <w:snapToGrid w:val="0"/>
              <w:jc w:val="center"/>
              <w:rPr>
                <w:rFonts w:ascii="仿宋_GB2312" w:hAnsi="宋体" w:eastAsia="仿宋_GB2312"/>
                <w:sz w:val="24"/>
                <w:szCs w:val="24"/>
                <w:lang w:val="zh-CN"/>
              </w:rPr>
            </w:pPr>
            <w:r>
              <w:rPr>
                <w:rFonts w:hint="eastAsia" w:ascii="仿宋_GB2312" w:hAnsi="宋体" w:eastAsia="仿宋_GB2312"/>
                <w:sz w:val="24"/>
                <w:szCs w:val="24"/>
                <w:lang w:val="zh-CN"/>
              </w:rPr>
              <w:t>技术文件</w:t>
            </w:r>
          </w:p>
        </w:tc>
        <w:tc>
          <w:tcPr>
            <w:tcW w:w="1809" w:type="dxa"/>
            <w:tcBorders>
              <w:top w:val="single" w:color="auto" w:sz="6" w:space="0"/>
              <w:left w:val="single" w:color="auto" w:sz="4" w:space="0"/>
              <w:bottom w:val="nil"/>
              <w:right w:val="single" w:color="auto" w:sz="6" w:space="0"/>
            </w:tcBorders>
            <w:vAlign w:val="center"/>
          </w:tcPr>
          <w:p>
            <w:pPr>
              <w:tabs>
                <w:tab w:val="left" w:pos="6480"/>
              </w:tabs>
              <w:autoSpaceDE w:val="0"/>
              <w:autoSpaceDN w:val="0"/>
              <w:snapToGrid w:val="0"/>
              <w:jc w:val="center"/>
              <w:rPr>
                <w:rFonts w:ascii="仿宋_GB2312" w:hAnsi="宋体" w:eastAsia="仿宋_GB2312"/>
                <w:sz w:val="24"/>
                <w:szCs w:val="24"/>
                <w:lang w:val="zh-CN"/>
              </w:rPr>
            </w:pPr>
            <w:r>
              <w:rPr>
                <w:rFonts w:hint="eastAsia" w:ascii="仿宋_GB2312" w:hAnsi="宋体" w:eastAsia="仿宋_GB2312"/>
                <w:sz w:val="24"/>
                <w:szCs w:val="24"/>
                <w:lang w:val="zh-CN"/>
              </w:rPr>
              <w:t>商务文件</w:t>
            </w:r>
          </w:p>
        </w:tc>
        <w:tc>
          <w:tcPr>
            <w:tcW w:w="1809" w:type="dxa"/>
            <w:tcBorders>
              <w:top w:val="single" w:color="auto" w:sz="6" w:space="0"/>
              <w:left w:val="single" w:color="auto" w:sz="6" w:space="0"/>
              <w:bottom w:val="nil"/>
              <w:right w:val="single" w:color="auto" w:sz="6" w:space="0"/>
            </w:tcBorders>
            <w:vAlign w:val="center"/>
          </w:tcPr>
          <w:p>
            <w:pPr>
              <w:tabs>
                <w:tab w:val="left" w:pos="6480"/>
              </w:tabs>
              <w:autoSpaceDE w:val="0"/>
              <w:autoSpaceDN w:val="0"/>
              <w:snapToGrid w:val="0"/>
              <w:jc w:val="center"/>
              <w:rPr>
                <w:rFonts w:ascii="仿宋_GB2312" w:hAnsi="宋体" w:eastAsia="仿宋_GB2312"/>
                <w:sz w:val="24"/>
                <w:szCs w:val="24"/>
                <w:lang w:val="zh-CN"/>
              </w:rPr>
            </w:pPr>
            <w:r>
              <w:rPr>
                <w:rFonts w:hint="eastAsia" w:ascii="仿宋_GB2312" w:hAnsi="宋体" w:eastAsia="仿宋_GB2312"/>
                <w:sz w:val="24"/>
                <w:szCs w:val="24"/>
                <w:lang w:val="zh-CN"/>
              </w:rPr>
              <w:t>总分值</w:t>
            </w:r>
          </w:p>
        </w:tc>
      </w:tr>
      <w:tr>
        <w:tblPrEx>
          <w:tblCellMar>
            <w:top w:w="0" w:type="dxa"/>
            <w:left w:w="10" w:type="dxa"/>
            <w:bottom w:w="0" w:type="dxa"/>
            <w:right w:w="10" w:type="dxa"/>
          </w:tblCellMar>
        </w:tblPrEx>
        <w:trPr>
          <w:trHeight w:val="786" w:hRule="atLeast"/>
          <w:jc w:val="center"/>
        </w:trPr>
        <w:tc>
          <w:tcPr>
            <w:tcW w:w="1808" w:type="dxa"/>
            <w:tcBorders>
              <w:top w:val="single" w:color="auto" w:sz="6" w:space="0"/>
              <w:left w:val="single" w:color="auto" w:sz="6" w:space="0"/>
              <w:bottom w:val="single" w:color="auto" w:sz="6" w:space="0"/>
              <w:right w:val="single" w:color="auto" w:sz="6" w:space="0"/>
            </w:tcBorders>
            <w:vAlign w:val="center"/>
          </w:tcPr>
          <w:p>
            <w:pPr>
              <w:tabs>
                <w:tab w:val="left" w:pos="6480"/>
              </w:tabs>
              <w:autoSpaceDE w:val="0"/>
              <w:autoSpaceDN w:val="0"/>
              <w:snapToGrid w:val="0"/>
              <w:jc w:val="center"/>
              <w:rPr>
                <w:rFonts w:ascii="仿宋_GB2312" w:hAnsi="宋体" w:eastAsia="仿宋_GB2312"/>
                <w:sz w:val="24"/>
                <w:szCs w:val="24"/>
                <w:lang w:val="zh-CN"/>
              </w:rPr>
            </w:pPr>
            <w:r>
              <w:rPr>
                <w:rFonts w:hint="eastAsia" w:ascii="仿宋_GB2312" w:hAnsi="宋体" w:eastAsia="仿宋_GB2312"/>
                <w:sz w:val="24"/>
                <w:szCs w:val="24"/>
                <w:lang w:val="zh-CN"/>
              </w:rPr>
              <w:t>分值</w:t>
            </w:r>
          </w:p>
        </w:tc>
        <w:tc>
          <w:tcPr>
            <w:tcW w:w="1809" w:type="dxa"/>
            <w:tcBorders>
              <w:top w:val="single" w:color="auto" w:sz="6" w:space="0"/>
              <w:left w:val="single" w:color="auto" w:sz="6" w:space="0"/>
              <w:bottom w:val="single" w:color="auto" w:sz="6" w:space="0"/>
              <w:right w:val="single" w:color="auto" w:sz="6" w:space="0"/>
            </w:tcBorders>
            <w:vAlign w:val="center"/>
          </w:tcPr>
          <w:p>
            <w:pPr>
              <w:tabs>
                <w:tab w:val="left" w:pos="6480"/>
              </w:tabs>
              <w:autoSpaceDE w:val="0"/>
              <w:autoSpaceDN w:val="0"/>
              <w:snapToGrid w:val="0"/>
              <w:jc w:val="center"/>
              <w:rPr>
                <w:rFonts w:ascii="仿宋_GB2312" w:hAnsi="宋体" w:eastAsia="仿宋_GB2312"/>
                <w:sz w:val="24"/>
                <w:szCs w:val="24"/>
              </w:rPr>
            </w:pPr>
            <w:r>
              <w:rPr>
                <w:rFonts w:hint="eastAsia" w:ascii="仿宋_GB2312" w:hAnsi="宋体" w:eastAsia="仿宋_GB2312"/>
                <w:sz w:val="24"/>
                <w:szCs w:val="24"/>
              </w:rPr>
              <w:t>30</w:t>
            </w:r>
          </w:p>
        </w:tc>
        <w:tc>
          <w:tcPr>
            <w:tcW w:w="1809" w:type="dxa"/>
            <w:tcBorders>
              <w:top w:val="single" w:color="auto" w:sz="4" w:space="0"/>
              <w:left w:val="single" w:color="auto" w:sz="6" w:space="0"/>
              <w:bottom w:val="single" w:color="auto" w:sz="6" w:space="0"/>
              <w:right w:val="single" w:color="auto" w:sz="6" w:space="0"/>
            </w:tcBorders>
            <w:vAlign w:val="center"/>
          </w:tcPr>
          <w:p>
            <w:pPr>
              <w:tabs>
                <w:tab w:val="left" w:pos="6480"/>
              </w:tabs>
              <w:autoSpaceDE w:val="0"/>
              <w:autoSpaceDN w:val="0"/>
              <w:snapToGrid w:val="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55</w:t>
            </w:r>
          </w:p>
        </w:tc>
        <w:tc>
          <w:tcPr>
            <w:tcW w:w="1809" w:type="dxa"/>
            <w:tcBorders>
              <w:top w:val="single" w:color="auto" w:sz="4" w:space="0"/>
              <w:left w:val="single" w:color="auto" w:sz="4" w:space="0"/>
              <w:bottom w:val="single" w:color="auto" w:sz="6" w:space="0"/>
              <w:right w:val="single" w:color="auto" w:sz="6" w:space="0"/>
            </w:tcBorders>
            <w:vAlign w:val="center"/>
          </w:tcPr>
          <w:p>
            <w:pPr>
              <w:tabs>
                <w:tab w:val="left" w:pos="6480"/>
              </w:tabs>
              <w:autoSpaceDE w:val="0"/>
              <w:autoSpaceDN w:val="0"/>
              <w:snapToGrid w:val="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15</w:t>
            </w:r>
            <w:bookmarkStart w:id="1" w:name="_GoBack"/>
            <w:bookmarkEnd w:id="1"/>
          </w:p>
        </w:tc>
        <w:tc>
          <w:tcPr>
            <w:tcW w:w="1809" w:type="dxa"/>
            <w:tcBorders>
              <w:top w:val="single" w:color="auto" w:sz="6" w:space="0"/>
              <w:left w:val="single" w:color="auto" w:sz="6" w:space="0"/>
              <w:bottom w:val="single" w:color="auto" w:sz="6" w:space="0"/>
              <w:right w:val="single" w:color="auto" w:sz="6" w:space="0"/>
            </w:tcBorders>
            <w:vAlign w:val="center"/>
          </w:tcPr>
          <w:p>
            <w:pPr>
              <w:tabs>
                <w:tab w:val="left" w:pos="6480"/>
              </w:tabs>
              <w:autoSpaceDE w:val="0"/>
              <w:autoSpaceDN w:val="0"/>
              <w:snapToGrid w:val="0"/>
              <w:jc w:val="center"/>
              <w:rPr>
                <w:rFonts w:ascii="仿宋_GB2312" w:hAnsi="宋体" w:eastAsia="仿宋_GB2312"/>
                <w:sz w:val="24"/>
                <w:szCs w:val="24"/>
                <w:lang w:val="zh-CN"/>
              </w:rPr>
            </w:pPr>
            <w:r>
              <w:rPr>
                <w:rFonts w:hint="eastAsia" w:ascii="仿宋_GB2312" w:hAnsi="宋体" w:eastAsia="仿宋_GB2312"/>
                <w:sz w:val="24"/>
                <w:szCs w:val="24"/>
                <w:lang w:val="zh-CN"/>
              </w:rPr>
              <w:t>100</w:t>
            </w:r>
          </w:p>
        </w:tc>
      </w:tr>
    </w:tbl>
    <w:p>
      <w:pPr>
        <w:tabs>
          <w:tab w:val="left" w:pos="6480"/>
        </w:tabs>
        <w:autoSpaceDE w:val="0"/>
        <w:autoSpaceDN w:val="0"/>
        <w:spacing w:line="360" w:lineRule="auto"/>
        <w:ind w:right="-315"/>
        <w:jc w:val="left"/>
        <w:rPr>
          <w:rFonts w:ascii="仿宋_GB2312" w:hAnsi="宋体" w:eastAsia="仿宋_GB2312"/>
          <w:sz w:val="24"/>
          <w:szCs w:val="24"/>
          <w:lang w:val="zh-CN"/>
        </w:rPr>
      </w:pPr>
    </w:p>
    <w:tbl>
      <w:tblPr>
        <w:tblStyle w:val="5"/>
        <w:tblW w:w="9009" w:type="dxa"/>
        <w:jc w:val="center"/>
        <w:tblLayout w:type="fixed"/>
        <w:tblCellMar>
          <w:top w:w="0" w:type="dxa"/>
          <w:left w:w="108" w:type="dxa"/>
          <w:bottom w:w="0" w:type="dxa"/>
          <w:right w:w="108" w:type="dxa"/>
        </w:tblCellMar>
      </w:tblPr>
      <w:tblGrid>
        <w:gridCol w:w="1376"/>
        <w:gridCol w:w="1273"/>
        <w:gridCol w:w="378"/>
        <w:gridCol w:w="615"/>
        <w:gridCol w:w="5367"/>
      </w:tblGrid>
      <w:tr>
        <w:tblPrEx>
          <w:tblCellMar>
            <w:top w:w="0" w:type="dxa"/>
            <w:left w:w="108" w:type="dxa"/>
            <w:bottom w:w="0" w:type="dxa"/>
            <w:right w:w="108" w:type="dxa"/>
          </w:tblCellMar>
        </w:tblPrEx>
        <w:trPr>
          <w:trHeight w:val="709" w:hRule="atLeast"/>
          <w:jc w:val="center"/>
        </w:trPr>
        <w:tc>
          <w:tcPr>
            <w:tcW w:w="13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宋体" w:eastAsia="仿宋_GB2312"/>
                <w:sz w:val="24"/>
                <w:szCs w:val="24"/>
                <w:lang w:val="zh-CN"/>
              </w:rPr>
            </w:pPr>
            <w:r>
              <w:rPr>
                <w:rFonts w:hint="eastAsia" w:ascii="仿宋_GB2312" w:hAnsi="宋体" w:eastAsia="仿宋_GB2312"/>
                <w:sz w:val="24"/>
                <w:szCs w:val="24"/>
                <w:lang w:val="zh-CN"/>
              </w:rPr>
              <w:t>评审项目</w:t>
            </w:r>
          </w:p>
        </w:tc>
        <w:tc>
          <w:tcPr>
            <w:tcW w:w="165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宋体" w:eastAsia="仿宋_GB2312"/>
                <w:sz w:val="24"/>
                <w:szCs w:val="24"/>
                <w:lang w:val="zh-CN"/>
              </w:rPr>
            </w:pPr>
            <w:r>
              <w:rPr>
                <w:rFonts w:hint="eastAsia" w:ascii="仿宋_GB2312" w:hAnsi="宋体" w:eastAsia="仿宋_GB2312"/>
                <w:sz w:val="24"/>
                <w:szCs w:val="24"/>
                <w:lang w:val="zh-CN"/>
              </w:rPr>
              <w:t>分值</w:t>
            </w:r>
          </w:p>
        </w:tc>
        <w:tc>
          <w:tcPr>
            <w:tcW w:w="598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宋体" w:eastAsia="仿宋_GB2312"/>
                <w:sz w:val="24"/>
                <w:szCs w:val="24"/>
                <w:lang w:val="zh-CN"/>
              </w:rPr>
            </w:pPr>
            <w:r>
              <w:rPr>
                <w:rFonts w:hint="eastAsia" w:ascii="仿宋_GB2312" w:hAnsi="宋体" w:eastAsia="仿宋_GB2312"/>
                <w:sz w:val="24"/>
                <w:szCs w:val="24"/>
                <w:lang w:val="zh-CN"/>
              </w:rPr>
              <w:t>评分标准</w:t>
            </w:r>
          </w:p>
        </w:tc>
      </w:tr>
      <w:tr>
        <w:tblPrEx>
          <w:tblCellMar>
            <w:top w:w="0" w:type="dxa"/>
            <w:left w:w="108" w:type="dxa"/>
            <w:bottom w:w="0" w:type="dxa"/>
            <w:right w:w="108" w:type="dxa"/>
          </w:tblCellMar>
        </w:tblPrEx>
        <w:trPr>
          <w:trHeight w:val="1522" w:hRule="atLeast"/>
          <w:jc w:val="center"/>
        </w:trPr>
        <w:tc>
          <w:tcPr>
            <w:tcW w:w="13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宋体" w:eastAsia="仿宋_GB2312"/>
                <w:sz w:val="24"/>
                <w:szCs w:val="24"/>
                <w:lang w:val="zh-CN"/>
              </w:rPr>
            </w:pPr>
            <w:r>
              <w:rPr>
                <w:rFonts w:hint="eastAsia" w:ascii="仿宋_GB2312" w:hAnsi="宋体" w:eastAsia="仿宋_GB2312"/>
                <w:sz w:val="24"/>
                <w:szCs w:val="24"/>
                <w:lang w:val="zh-CN"/>
              </w:rPr>
              <w:t>投标报价（30分）</w:t>
            </w:r>
          </w:p>
        </w:tc>
        <w:tc>
          <w:tcPr>
            <w:tcW w:w="1651"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宋体" w:eastAsia="仿宋_GB2312"/>
                <w:sz w:val="24"/>
                <w:szCs w:val="24"/>
                <w:lang w:val="zh-CN"/>
              </w:rPr>
            </w:pPr>
            <w:r>
              <w:rPr>
                <w:rFonts w:hint="eastAsia" w:ascii="仿宋_GB2312" w:hAnsi="宋体" w:eastAsia="仿宋_GB2312"/>
                <w:sz w:val="24"/>
                <w:szCs w:val="24"/>
              </w:rPr>
              <w:t>3</w:t>
            </w:r>
            <w:r>
              <w:rPr>
                <w:rFonts w:hint="eastAsia" w:ascii="仿宋_GB2312" w:hAnsi="宋体" w:eastAsia="仿宋_GB2312"/>
                <w:sz w:val="24"/>
                <w:szCs w:val="24"/>
                <w:lang w:val="zh-CN"/>
              </w:rPr>
              <w:t>0</w:t>
            </w:r>
          </w:p>
        </w:tc>
        <w:tc>
          <w:tcPr>
            <w:tcW w:w="5982" w:type="dxa"/>
            <w:gridSpan w:val="2"/>
            <w:tcBorders>
              <w:top w:val="single" w:color="auto" w:sz="6" w:space="0"/>
              <w:left w:val="single" w:color="auto" w:sz="6" w:space="0"/>
              <w:bottom w:val="single" w:color="auto" w:sz="6" w:space="0"/>
              <w:right w:val="single" w:color="auto" w:sz="6" w:space="0"/>
            </w:tcBorders>
            <w:vAlign w:val="center"/>
          </w:tcPr>
          <w:p>
            <w:pPr>
              <w:rPr>
                <w:rFonts w:ascii="仿宋_GB2312" w:hAnsi="宋体" w:eastAsia="仿宋_GB2312"/>
                <w:sz w:val="24"/>
                <w:szCs w:val="24"/>
                <w:lang w:val="zh-CN"/>
              </w:rPr>
            </w:pPr>
            <w:r>
              <w:rPr>
                <w:rFonts w:hint="eastAsia" w:ascii="仿宋_GB2312" w:hAnsi="宋体" w:eastAsia="仿宋_GB2312"/>
                <w:sz w:val="24"/>
                <w:szCs w:val="24"/>
                <w:lang w:val="zh-CN"/>
              </w:rPr>
              <w:t>满足座谈文件要求且最后报价最低的供应商的价格为基准价，其价格分为满分30分。</w:t>
            </w:r>
          </w:p>
          <w:p>
            <w:pPr>
              <w:rPr>
                <w:rFonts w:ascii="仿宋_GB2312" w:hAnsi="宋体" w:eastAsia="仿宋_GB2312"/>
                <w:sz w:val="24"/>
                <w:szCs w:val="24"/>
                <w:lang w:val="zh-CN"/>
              </w:rPr>
            </w:pPr>
            <w:r>
              <w:rPr>
                <w:rFonts w:hint="eastAsia" w:ascii="仿宋_GB2312" w:hAnsi="宋体" w:eastAsia="仿宋_GB2312"/>
                <w:sz w:val="24"/>
                <w:szCs w:val="24"/>
                <w:lang w:val="zh-CN"/>
              </w:rPr>
              <w:t>其他报价得分=基准价/其他供应商报价×</w:t>
            </w:r>
            <w:r>
              <w:rPr>
                <w:rFonts w:hint="eastAsia" w:ascii="仿宋_GB2312" w:hAnsi="宋体" w:eastAsia="仿宋_GB2312"/>
                <w:sz w:val="24"/>
                <w:szCs w:val="24"/>
              </w:rPr>
              <w:t>3</w:t>
            </w:r>
            <w:r>
              <w:rPr>
                <w:rFonts w:hint="eastAsia" w:ascii="仿宋_GB2312" w:hAnsi="宋体" w:eastAsia="仿宋_GB2312"/>
                <w:sz w:val="24"/>
                <w:szCs w:val="24"/>
                <w:lang w:val="zh-CN"/>
              </w:rPr>
              <w:t>0%×100，高于或等于预算控制价的为无效报价。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37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仿宋" w:eastAsia="仿宋_GB2312"/>
                <w:sz w:val="24"/>
                <w:szCs w:val="24"/>
                <w:lang w:val="zh-CN"/>
              </w:rPr>
            </w:pPr>
          </w:p>
          <w:p>
            <w:pPr>
              <w:autoSpaceDE w:val="0"/>
              <w:autoSpaceDN w:val="0"/>
              <w:adjustRightInd w:val="0"/>
              <w:snapToGrid w:val="0"/>
              <w:jc w:val="center"/>
              <w:rPr>
                <w:rFonts w:ascii="仿宋_GB2312" w:hAnsi="仿宋" w:eastAsia="仿宋_GB2312"/>
                <w:sz w:val="24"/>
                <w:szCs w:val="24"/>
                <w:lang w:val="zh-CN"/>
              </w:rPr>
            </w:pPr>
          </w:p>
          <w:p>
            <w:pPr>
              <w:autoSpaceDE w:val="0"/>
              <w:autoSpaceDN w:val="0"/>
              <w:adjustRightInd w:val="0"/>
              <w:snapToGrid w:val="0"/>
              <w:jc w:val="center"/>
              <w:rPr>
                <w:rFonts w:ascii="仿宋_GB2312" w:hAnsi="仿宋" w:eastAsia="仿宋_GB2312"/>
                <w:sz w:val="24"/>
                <w:szCs w:val="24"/>
                <w:lang w:val="zh-CN"/>
              </w:rPr>
            </w:pPr>
          </w:p>
          <w:p>
            <w:pPr>
              <w:autoSpaceDE w:val="0"/>
              <w:autoSpaceDN w:val="0"/>
              <w:adjustRightInd w:val="0"/>
              <w:snapToGrid w:val="0"/>
              <w:jc w:val="center"/>
              <w:rPr>
                <w:rFonts w:ascii="仿宋_GB2312" w:hAnsi="仿宋" w:eastAsia="仿宋_GB2312"/>
                <w:sz w:val="24"/>
                <w:szCs w:val="24"/>
                <w:lang w:val="zh-CN"/>
              </w:rPr>
            </w:pPr>
          </w:p>
          <w:p>
            <w:pPr>
              <w:autoSpaceDE w:val="0"/>
              <w:autoSpaceDN w:val="0"/>
              <w:adjustRightInd w:val="0"/>
              <w:snapToGrid w:val="0"/>
              <w:jc w:val="center"/>
              <w:rPr>
                <w:rFonts w:ascii="仿宋_GB2312" w:hAnsi="仿宋" w:eastAsia="仿宋_GB2312"/>
                <w:sz w:val="24"/>
                <w:szCs w:val="24"/>
                <w:lang w:val="zh-CN"/>
              </w:rPr>
            </w:pPr>
          </w:p>
          <w:p>
            <w:pPr>
              <w:autoSpaceDE w:val="0"/>
              <w:autoSpaceDN w:val="0"/>
              <w:adjustRightInd w:val="0"/>
              <w:snapToGrid w:val="0"/>
              <w:jc w:val="center"/>
              <w:rPr>
                <w:rFonts w:ascii="仿宋_GB2312" w:hAnsi="仿宋" w:eastAsia="仿宋_GB2312"/>
                <w:sz w:val="24"/>
                <w:szCs w:val="24"/>
                <w:lang w:val="zh-CN"/>
              </w:rPr>
            </w:pPr>
          </w:p>
          <w:p>
            <w:pPr>
              <w:autoSpaceDE w:val="0"/>
              <w:autoSpaceDN w:val="0"/>
              <w:adjustRightInd w:val="0"/>
              <w:snapToGrid w:val="0"/>
              <w:jc w:val="center"/>
              <w:rPr>
                <w:rFonts w:ascii="仿宋_GB2312" w:hAnsi="仿宋" w:eastAsia="仿宋_GB2312"/>
                <w:sz w:val="24"/>
                <w:szCs w:val="24"/>
                <w:lang w:val="zh-CN"/>
              </w:rPr>
            </w:pPr>
            <w:r>
              <w:rPr>
                <w:rFonts w:hint="eastAsia" w:ascii="仿宋_GB2312" w:hAnsi="仿宋" w:eastAsia="仿宋_GB2312"/>
                <w:sz w:val="24"/>
                <w:szCs w:val="24"/>
                <w:lang w:val="zh-CN"/>
              </w:rPr>
              <w:t>技术部分</w:t>
            </w:r>
          </w:p>
          <w:p>
            <w:pPr>
              <w:pStyle w:val="2"/>
              <w:jc w:val="center"/>
              <w:rPr>
                <w:lang w:val="zh-CN"/>
              </w:rPr>
            </w:pPr>
            <w:r>
              <w:rPr>
                <w:rFonts w:hint="eastAsia" w:ascii="仿宋_GB2312" w:hAnsi="仿宋" w:eastAsia="仿宋_GB2312"/>
                <w:sz w:val="24"/>
                <w:szCs w:val="24"/>
                <w:lang w:val="zh-CN"/>
              </w:rPr>
              <w:t>（</w:t>
            </w:r>
            <w:r>
              <w:rPr>
                <w:rFonts w:hint="eastAsia" w:ascii="仿宋_GB2312" w:hAnsi="仿宋" w:eastAsia="仿宋_GB2312"/>
                <w:sz w:val="24"/>
                <w:szCs w:val="24"/>
                <w:lang w:val="en-US" w:eastAsia="zh-CN"/>
              </w:rPr>
              <w:t>55</w:t>
            </w:r>
            <w:r>
              <w:rPr>
                <w:rFonts w:hint="eastAsia" w:ascii="仿宋_GB2312" w:hAnsi="仿宋" w:eastAsia="仿宋_GB2312"/>
                <w:sz w:val="24"/>
                <w:szCs w:val="24"/>
              </w:rPr>
              <w:t>分</w:t>
            </w:r>
            <w:r>
              <w:rPr>
                <w:rFonts w:hint="eastAsia" w:ascii="仿宋_GB2312" w:hAnsi="仿宋" w:eastAsia="仿宋_GB2312"/>
                <w:sz w:val="24"/>
                <w:szCs w:val="24"/>
                <w:lang w:val="zh-CN"/>
              </w:rPr>
              <w:t>）</w:t>
            </w:r>
          </w:p>
        </w:tc>
        <w:tc>
          <w:tcPr>
            <w:tcW w:w="1273" w:type="dxa"/>
            <w:tcBorders>
              <w:top w:val="single" w:color="auto" w:sz="4" w:space="0"/>
              <w:left w:val="single" w:color="auto" w:sz="4" w:space="0"/>
              <w:bottom w:val="single" w:color="auto" w:sz="4" w:space="0"/>
              <w:right w:val="single" w:color="auto" w:sz="4" w:space="0"/>
            </w:tcBorders>
            <w:vAlign w:val="center"/>
          </w:tcPr>
          <w:p>
            <w:pPr>
              <w:tabs>
                <w:tab w:val="left" w:pos="6480"/>
              </w:tabs>
              <w:autoSpaceDE w:val="0"/>
              <w:autoSpaceDN w:val="0"/>
              <w:adjustRightInd w:val="0"/>
              <w:snapToGrid w:val="0"/>
              <w:jc w:val="center"/>
              <w:rPr>
                <w:rFonts w:ascii="仿宋_GB2312" w:hAnsi="仿宋" w:eastAsia="仿宋_GB2312"/>
                <w:sz w:val="24"/>
                <w:szCs w:val="28"/>
                <w:lang w:val="zh-CN"/>
              </w:rPr>
            </w:pPr>
            <w:r>
              <w:rPr>
                <w:rFonts w:hint="eastAsia" w:ascii="仿宋_GB2312" w:hAnsi="仿宋" w:eastAsia="仿宋_GB2312"/>
                <w:sz w:val="24"/>
                <w:szCs w:val="24"/>
              </w:rPr>
              <w:t>服务</w:t>
            </w:r>
            <w:r>
              <w:rPr>
                <w:rFonts w:hint="eastAsia" w:ascii="仿宋_GB2312" w:hAnsi="仿宋" w:eastAsia="仿宋_GB2312"/>
                <w:sz w:val="24"/>
                <w:szCs w:val="24"/>
                <w:lang w:val="zh-CN"/>
              </w:rPr>
              <w:t>方案</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仿宋" w:eastAsia="仿宋_GB2312"/>
                <w:sz w:val="24"/>
                <w:szCs w:val="28"/>
              </w:rPr>
            </w:pPr>
            <w:r>
              <w:rPr>
                <w:rFonts w:hint="eastAsia" w:ascii="仿宋_GB2312" w:hAnsi="仿宋" w:eastAsia="仿宋_GB2312"/>
                <w:sz w:val="24"/>
                <w:szCs w:val="28"/>
              </w:rPr>
              <w:t>15</w:t>
            </w:r>
          </w:p>
        </w:tc>
        <w:tc>
          <w:tcPr>
            <w:tcW w:w="53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仿宋_GB2312" w:hAnsi="仿宋" w:eastAsia="仿宋_GB2312"/>
                <w:sz w:val="24"/>
                <w:szCs w:val="28"/>
              </w:rPr>
            </w:pPr>
            <w:r>
              <w:rPr>
                <w:rFonts w:hint="eastAsia" w:ascii="仿宋_GB2312" w:hAnsi="仿宋" w:eastAsia="仿宋_GB2312"/>
                <w:sz w:val="24"/>
                <w:szCs w:val="28"/>
                <w:lang w:val="zh-CN"/>
              </w:rPr>
              <w:t>项目服务方案</w:t>
            </w:r>
            <w:r>
              <w:rPr>
                <w:rFonts w:hint="eastAsia" w:ascii="仿宋_GB2312" w:hAnsi="仿宋" w:eastAsia="仿宋_GB2312"/>
                <w:sz w:val="24"/>
                <w:szCs w:val="28"/>
              </w:rPr>
              <w:t>详细</w:t>
            </w:r>
            <w:r>
              <w:rPr>
                <w:rFonts w:hint="eastAsia" w:ascii="仿宋_GB2312" w:hAnsi="仿宋" w:eastAsia="仿宋_GB2312"/>
                <w:sz w:val="24"/>
                <w:szCs w:val="28"/>
                <w:lang w:val="zh-CN"/>
              </w:rPr>
              <w:t>、</w:t>
            </w:r>
            <w:r>
              <w:rPr>
                <w:rFonts w:hint="eastAsia" w:ascii="仿宋_GB2312" w:hAnsi="仿宋" w:eastAsia="仿宋_GB2312"/>
                <w:sz w:val="24"/>
                <w:szCs w:val="28"/>
              </w:rPr>
              <w:t>可行</w:t>
            </w:r>
            <w:r>
              <w:rPr>
                <w:rFonts w:hint="eastAsia" w:ascii="仿宋_GB2312" w:hAnsi="仿宋" w:eastAsia="仿宋_GB2312"/>
                <w:sz w:val="24"/>
                <w:szCs w:val="28"/>
                <w:lang w:val="zh-CN"/>
              </w:rPr>
              <w:t>、有针对性、</w:t>
            </w:r>
            <w:r>
              <w:rPr>
                <w:rFonts w:hint="eastAsia" w:ascii="仿宋_GB2312" w:hAnsi="仿宋" w:eastAsia="仿宋_GB2312" w:cs="仿宋"/>
                <w:kern w:val="0"/>
                <w:sz w:val="24"/>
              </w:rPr>
              <w:t>能完全满足本次采购服务需求的</w:t>
            </w:r>
            <w:r>
              <w:rPr>
                <w:rFonts w:hint="eastAsia" w:ascii="仿宋_GB2312" w:hAnsi="仿宋" w:eastAsia="仿宋_GB2312"/>
                <w:sz w:val="24"/>
                <w:szCs w:val="28"/>
                <w:lang w:val="zh-CN"/>
              </w:rPr>
              <w:t>的得</w:t>
            </w:r>
            <w:r>
              <w:rPr>
                <w:rFonts w:hint="eastAsia" w:ascii="仿宋_GB2312" w:hAnsi="仿宋" w:eastAsia="仿宋_GB2312"/>
                <w:sz w:val="24"/>
                <w:szCs w:val="28"/>
              </w:rPr>
              <w:t>15</w:t>
            </w:r>
            <w:r>
              <w:rPr>
                <w:rFonts w:hint="eastAsia" w:ascii="仿宋_GB2312" w:hAnsi="仿宋" w:eastAsia="仿宋_GB2312"/>
                <w:sz w:val="24"/>
                <w:szCs w:val="28"/>
                <w:lang w:val="zh-CN"/>
              </w:rPr>
              <w:t>分，</w:t>
            </w:r>
            <w:r>
              <w:rPr>
                <w:rFonts w:hint="eastAsia" w:ascii="仿宋_GB2312" w:hAnsi="仿宋" w:eastAsia="仿宋_GB2312"/>
                <w:sz w:val="24"/>
                <w:szCs w:val="28"/>
              </w:rPr>
              <w:t>否则由专家酌情减分。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lang w:val="zh-CN"/>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_GB2312" w:hAnsi="仿宋" w:eastAsia="仿宋_GB2312"/>
                <w:sz w:val="24"/>
                <w:szCs w:val="24"/>
              </w:rPr>
            </w:pPr>
            <w:r>
              <w:rPr>
                <w:rFonts w:hint="eastAsia" w:ascii="仿宋_GB2312" w:hAnsi="仿宋" w:eastAsia="仿宋_GB2312"/>
                <w:sz w:val="24"/>
              </w:rPr>
              <w:t>项目组织实施保障</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仿宋" w:eastAsia="仿宋_GB2312"/>
                <w:sz w:val="24"/>
                <w:szCs w:val="24"/>
              </w:rPr>
            </w:pPr>
            <w:r>
              <w:rPr>
                <w:rFonts w:hint="eastAsia" w:ascii="仿宋_GB2312" w:hAnsi="仿宋" w:eastAsia="仿宋_GB2312"/>
                <w:sz w:val="24"/>
                <w:szCs w:val="24"/>
              </w:rPr>
              <w:t>15</w:t>
            </w:r>
          </w:p>
        </w:tc>
        <w:tc>
          <w:tcPr>
            <w:tcW w:w="53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仿宋_GB2312" w:hAnsi="仿宋" w:eastAsia="仿宋_GB2312"/>
                <w:sz w:val="24"/>
              </w:rPr>
            </w:pPr>
            <w:r>
              <w:rPr>
                <w:rFonts w:hint="eastAsia" w:ascii="仿宋_GB2312" w:hAnsi="仿宋" w:eastAsia="仿宋_GB2312"/>
                <w:sz w:val="24"/>
              </w:rPr>
              <w:t>供应商针对本项目服务期内提供的保障制度体系、运行管理制度方案；制度保障体系完整、合理、有针对性的得15分，</w:t>
            </w:r>
            <w:r>
              <w:rPr>
                <w:rFonts w:hint="eastAsia" w:ascii="仿宋_GB2312" w:hAnsi="仿宋" w:eastAsia="仿宋_GB2312"/>
                <w:sz w:val="24"/>
                <w:szCs w:val="28"/>
              </w:rPr>
              <w:t>否则由专家酌情减分。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lang w:val="zh-CN"/>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仿宋" w:eastAsia="仿宋_GB2312"/>
                <w:sz w:val="24"/>
                <w:lang w:val="zh-CN"/>
              </w:rPr>
            </w:pPr>
            <w:r>
              <w:rPr>
                <w:rFonts w:hint="eastAsia" w:ascii="仿宋_GB2312" w:hAnsi="仿宋" w:eastAsia="仿宋_GB2312"/>
                <w:sz w:val="24"/>
                <w:lang w:val="zh-CN"/>
              </w:rPr>
              <w:t>实施计划及进度安排</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仿宋" w:eastAsia="仿宋_GB2312"/>
                <w:sz w:val="24"/>
              </w:rPr>
              <w:t>15</w:t>
            </w:r>
          </w:p>
        </w:tc>
        <w:tc>
          <w:tcPr>
            <w:tcW w:w="53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仿宋_GB2312" w:hAnsi="仿宋" w:eastAsia="仿宋_GB2312"/>
                <w:sz w:val="24"/>
                <w:lang w:val="zh-CN"/>
              </w:rPr>
            </w:pPr>
            <w:r>
              <w:rPr>
                <w:rFonts w:hint="eastAsia" w:ascii="仿宋_GB2312" w:hAnsi="仿宋" w:eastAsia="仿宋_GB2312"/>
                <w:sz w:val="24"/>
                <w:lang w:val="zh-CN"/>
              </w:rPr>
              <w:t>供应商针对本项目的实施计划及进度保证措施；计划能够充分满足项目需要，措施完整、合理、有针对性的得</w:t>
            </w:r>
            <w:r>
              <w:rPr>
                <w:rFonts w:hint="eastAsia" w:ascii="仿宋_GB2312" w:hAnsi="仿宋" w:eastAsia="仿宋_GB2312"/>
                <w:sz w:val="24"/>
              </w:rPr>
              <w:t>15</w:t>
            </w:r>
            <w:r>
              <w:rPr>
                <w:rFonts w:hint="eastAsia" w:ascii="仿宋_GB2312" w:hAnsi="仿宋" w:eastAsia="仿宋_GB2312"/>
                <w:sz w:val="24"/>
                <w:lang w:val="zh-CN"/>
              </w:rPr>
              <w:t>分，</w:t>
            </w:r>
            <w:r>
              <w:rPr>
                <w:rFonts w:hint="eastAsia" w:ascii="仿宋_GB2312" w:hAnsi="仿宋" w:eastAsia="仿宋_GB2312"/>
                <w:sz w:val="24"/>
                <w:szCs w:val="28"/>
              </w:rPr>
              <w:t>否则由专家酌情减分。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lang w:val="zh-CN"/>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仿宋" w:eastAsia="仿宋_GB2312"/>
                <w:sz w:val="24"/>
              </w:rPr>
            </w:pPr>
            <w:r>
              <w:rPr>
                <w:rFonts w:hint="eastAsia" w:ascii="仿宋_GB2312" w:hAnsi="仿宋" w:eastAsia="仿宋_GB2312"/>
                <w:sz w:val="24"/>
                <w:lang w:val="zh-CN"/>
              </w:rPr>
              <w:t>施工设备</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10</w:t>
            </w:r>
          </w:p>
        </w:tc>
        <w:tc>
          <w:tcPr>
            <w:tcW w:w="536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sz w:val="24"/>
                <w:szCs w:val="24"/>
              </w:rPr>
            </w:pPr>
            <w:r>
              <w:rPr>
                <w:rFonts w:hint="eastAsia" w:ascii="仿宋_GB2312" w:hAnsi="仿宋" w:eastAsia="仿宋_GB2312"/>
                <w:sz w:val="24"/>
                <w:szCs w:val="24"/>
              </w:rPr>
              <w:t>对供应商提供的服务期内开展工作所必须的专用设备配备及设备的计量/检定或校准情况进行评审。专用设备、材料配置齐全、安全性强并经计量检定或校准得1</w:t>
            </w:r>
            <w:r>
              <w:rPr>
                <w:rFonts w:hint="eastAsia" w:ascii="仿宋_GB2312" w:hAnsi="仿宋" w:eastAsia="仿宋_GB2312"/>
                <w:sz w:val="24"/>
                <w:szCs w:val="24"/>
                <w:lang w:val="en-US" w:eastAsia="zh-CN"/>
              </w:rPr>
              <w:t>0</w:t>
            </w:r>
            <w:r>
              <w:rPr>
                <w:rFonts w:hint="eastAsia" w:ascii="仿宋_GB2312" w:hAnsi="仿宋" w:eastAsia="仿宋_GB2312"/>
                <w:sz w:val="24"/>
                <w:szCs w:val="24"/>
              </w:rPr>
              <w:t>分，</w:t>
            </w:r>
            <w:r>
              <w:rPr>
                <w:rFonts w:hint="eastAsia" w:ascii="仿宋_GB2312" w:hAnsi="仿宋" w:eastAsia="仿宋_GB2312"/>
                <w:sz w:val="24"/>
                <w:szCs w:val="28"/>
              </w:rPr>
              <w:t>否则由专家酌情减分。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376"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仿宋" w:eastAsia="仿宋_GB2312"/>
                <w:sz w:val="24"/>
                <w:szCs w:val="28"/>
                <w:lang w:val="zh-CN"/>
              </w:rPr>
            </w:pPr>
            <w:r>
              <w:rPr>
                <w:rFonts w:hint="eastAsia" w:ascii="仿宋_GB2312" w:hAnsi="仿宋" w:eastAsia="仿宋_GB2312"/>
                <w:sz w:val="24"/>
                <w:szCs w:val="28"/>
                <w:lang w:val="zh-CN"/>
              </w:rPr>
              <w:t>商务</w:t>
            </w:r>
          </w:p>
          <w:p>
            <w:pPr>
              <w:autoSpaceDE w:val="0"/>
              <w:autoSpaceDN w:val="0"/>
              <w:adjustRightInd w:val="0"/>
              <w:snapToGrid w:val="0"/>
              <w:jc w:val="center"/>
              <w:rPr>
                <w:rFonts w:ascii="仿宋_GB2312" w:hAnsi="仿宋" w:eastAsia="仿宋_GB2312"/>
                <w:sz w:val="24"/>
                <w:szCs w:val="28"/>
                <w:lang w:val="zh-CN"/>
              </w:rPr>
            </w:pPr>
            <w:r>
              <w:rPr>
                <w:rFonts w:hint="eastAsia" w:ascii="仿宋_GB2312" w:hAnsi="仿宋" w:eastAsia="仿宋_GB2312"/>
                <w:sz w:val="24"/>
                <w:szCs w:val="28"/>
                <w:lang w:val="zh-CN"/>
              </w:rPr>
              <w:t>文件</w:t>
            </w:r>
          </w:p>
          <w:p>
            <w:pPr>
              <w:widowControl/>
              <w:jc w:val="left"/>
              <w:rPr>
                <w:lang w:val="zh-CN"/>
              </w:rPr>
            </w:pPr>
            <w:r>
              <w:rPr>
                <w:rFonts w:hint="eastAsia" w:ascii="仿宋_GB2312" w:hAnsi="仿宋" w:eastAsia="仿宋_GB2312"/>
                <w:sz w:val="24"/>
                <w:szCs w:val="28"/>
                <w:lang w:val="zh-CN"/>
              </w:rPr>
              <w:t>（</w:t>
            </w:r>
            <w:r>
              <w:rPr>
                <w:rFonts w:hint="eastAsia" w:ascii="仿宋_GB2312" w:hAnsi="仿宋" w:eastAsia="仿宋_GB2312"/>
                <w:sz w:val="24"/>
                <w:szCs w:val="28"/>
                <w:lang w:val="en-US" w:eastAsia="zh-CN"/>
              </w:rPr>
              <w:t>15</w:t>
            </w:r>
            <w:r>
              <w:rPr>
                <w:rFonts w:hint="eastAsia" w:ascii="仿宋_GB2312" w:hAnsi="仿宋" w:eastAsia="仿宋_GB2312"/>
                <w:sz w:val="24"/>
                <w:szCs w:val="28"/>
              </w:rPr>
              <w:t>分</w:t>
            </w:r>
            <w:r>
              <w:rPr>
                <w:rFonts w:hint="eastAsia" w:ascii="仿宋_GB2312" w:hAnsi="仿宋" w:eastAsia="仿宋_GB2312"/>
                <w:sz w:val="24"/>
                <w:szCs w:val="24"/>
                <w:lang w:val="zh-CN"/>
              </w:rPr>
              <w:t>）</w:t>
            </w: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仿宋" w:eastAsia="仿宋_GB2312"/>
                <w:sz w:val="24"/>
                <w:szCs w:val="28"/>
              </w:rPr>
            </w:pPr>
            <w:r>
              <w:rPr>
                <w:rFonts w:hint="eastAsia" w:ascii="仿宋_GB2312" w:hAnsi="仿宋" w:eastAsia="仿宋_GB2312"/>
                <w:sz w:val="24"/>
                <w:szCs w:val="28"/>
              </w:rPr>
              <w:t>企业综合实力</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仿宋_GB2312" w:hAnsi="仿宋" w:eastAsia="仿宋_GB2312"/>
                <w:color w:val="000000" w:themeColor="text1"/>
                <w:sz w:val="24"/>
                <w:szCs w:val="28"/>
                <w:lang w:val="en-US" w:eastAsia="zh-CN"/>
              </w:rPr>
            </w:pPr>
            <w:r>
              <w:rPr>
                <w:rFonts w:hint="eastAsia" w:ascii="仿宋_GB2312" w:hAnsi="仿宋" w:eastAsia="仿宋_GB2312"/>
                <w:color w:val="000000" w:themeColor="text1"/>
                <w:sz w:val="24"/>
                <w:szCs w:val="28"/>
                <w:lang w:val="en-US" w:eastAsia="zh-CN"/>
              </w:rPr>
              <w:t>5</w:t>
            </w:r>
          </w:p>
        </w:tc>
        <w:tc>
          <w:tcPr>
            <w:tcW w:w="53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color w:val="000000" w:themeColor="text1"/>
              </w:rPr>
            </w:pPr>
            <w:r>
              <w:rPr>
                <w:rFonts w:hint="eastAsia" w:ascii="仿宋_GB2312" w:hAnsi="仿宋" w:eastAsia="仿宋_GB2312"/>
                <w:color w:val="000000" w:themeColor="text1"/>
                <w:sz w:val="24"/>
                <w:szCs w:val="24"/>
                <w:lang w:val="zh-CN"/>
              </w:rPr>
              <w:t>根据供应商提供的响应文件，对供应商的履约能力、综合实力、信誉奖项、</w:t>
            </w:r>
            <w:r>
              <w:rPr>
                <w:rFonts w:hint="eastAsia" w:ascii="仿宋_GB2312" w:hAnsi="仿宋" w:eastAsia="仿宋_GB2312"/>
                <w:sz w:val="24"/>
                <w:szCs w:val="24"/>
                <w:lang w:val="zh-CN"/>
              </w:rPr>
              <w:t>已完成的类似项目业绩（提供完整合同复印件才予认可）</w:t>
            </w:r>
            <w:r>
              <w:rPr>
                <w:rFonts w:hint="eastAsia" w:ascii="仿宋_GB2312" w:hAnsi="仿宋" w:eastAsia="仿宋_GB2312"/>
                <w:color w:val="000000" w:themeColor="text1"/>
                <w:sz w:val="24"/>
                <w:szCs w:val="24"/>
              </w:rPr>
              <w:t>等</w:t>
            </w:r>
            <w:r>
              <w:rPr>
                <w:rFonts w:hint="eastAsia" w:ascii="仿宋_GB2312" w:hAnsi="仿宋" w:eastAsia="仿宋_GB2312"/>
                <w:color w:val="000000" w:themeColor="text1"/>
                <w:sz w:val="24"/>
                <w:szCs w:val="24"/>
                <w:lang w:val="zh-CN"/>
              </w:rPr>
              <w:t>进行</w:t>
            </w:r>
            <w:r>
              <w:rPr>
                <w:rFonts w:hint="eastAsia" w:ascii="仿宋_GB2312" w:hAnsi="仿宋" w:eastAsia="仿宋_GB2312"/>
                <w:color w:val="000000" w:themeColor="text1"/>
                <w:sz w:val="24"/>
                <w:szCs w:val="24"/>
              </w:rPr>
              <w:t>综合</w:t>
            </w:r>
            <w:r>
              <w:rPr>
                <w:rFonts w:hint="eastAsia" w:ascii="仿宋_GB2312" w:hAnsi="仿宋" w:eastAsia="仿宋_GB2312"/>
                <w:color w:val="000000" w:themeColor="text1"/>
                <w:sz w:val="24"/>
                <w:szCs w:val="24"/>
                <w:lang w:val="zh-CN"/>
              </w:rPr>
              <w:t>比较，</w:t>
            </w:r>
            <w:r>
              <w:rPr>
                <w:rFonts w:hint="eastAsia" w:ascii="仿宋_GB2312" w:hAnsi="仿宋" w:eastAsia="仿宋_GB2312"/>
                <w:color w:val="000000" w:themeColor="text1"/>
                <w:sz w:val="24"/>
                <w:szCs w:val="24"/>
              </w:rPr>
              <w:t>由专家在0-5分之间进行酌情打分。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lang w:val="zh-CN"/>
              </w:rPr>
            </w:pPr>
          </w:p>
        </w:tc>
        <w:tc>
          <w:tcPr>
            <w:tcW w:w="12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_GB2312" w:hAnsi="仿宋" w:eastAsia="仿宋_GB2312"/>
                <w:sz w:val="24"/>
                <w:szCs w:val="28"/>
                <w:lang w:val="zh-CN"/>
              </w:rPr>
            </w:pPr>
            <w:r>
              <w:rPr>
                <w:rFonts w:hint="eastAsia" w:ascii="仿宋_GB2312" w:hAnsi="仿宋" w:eastAsia="仿宋_GB2312"/>
                <w:sz w:val="24"/>
                <w:szCs w:val="28"/>
              </w:rPr>
              <w:t>合理化建议</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olor w:val="000000" w:themeColor="text1"/>
                <w:sz w:val="24"/>
                <w:szCs w:val="22"/>
                <w:lang w:val="zh-CN" w:eastAsia="zh-CN"/>
              </w:rPr>
            </w:pPr>
            <w:r>
              <w:rPr>
                <w:rFonts w:hint="eastAsia" w:ascii="仿宋_GB2312" w:hAnsi="仿宋" w:eastAsia="仿宋_GB2312"/>
                <w:color w:val="000000" w:themeColor="text1"/>
                <w:sz w:val="24"/>
                <w:szCs w:val="22"/>
                <w:lang w:val="en-US" w:eastAsia="zh-CN"/>
              </w:rPr>
              <w:t>10</w:t>
            </w:r>
          </w:p>
        </w:tc>
        <w:tc>
          <w:tcPr>
            <w:tcW w:w="536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rPr>
                <w:rFonts w:hint="eastAsia" w:ascii="仿宋_GB2312" w:hAnsi="仿宋" w:eastAsia="仿宋_GB2312"/>
                <w:color w:val="000000" w:themeColor="text1"/>
                <w:sz w:val="24"/>
                <w:lang w:val="en-US" w:eastAsia="zh-CN"/>
              </w:rPr>
            </w:pPr>
            <w:r>
              <w:rPr>
                <w:rFonts w:hint="eastAsia" w:ascii="仿宋_GB2312" w:hAnsi="仿宋" w:eastAsia="仿宋_GB2312"/>
                <w:color w:val="000000" w:themeColor="text1"/>
                <w:sz w:val="24"/>
                <w:szCs w:val="24"/>
                <w:lang w:val="zh-CN"/>
              </w:rPr>
              <w:t>对供应商提供合理化建议进行评审。</w:t>
            </w:r>
            <w:r>
              <w:rPr>
                <w:rFonts w:hint="eastAsia" w:ascii="仿宋_GB2312" w:hAnsi="仿宋" w:eastAsia="仿宋_GB2312"/>
                <w:color w:val="000000" w:themeColor="text1"/>
                <w:sz w:val="24"/>
                <w:szCs w:val="24"/>
              </w:rPr>
              <w:t>合理化</w:t>
            </w:r>
            <w:r>
              <w:rPr>
                <w:rFonts w:hint="eastAsia" w:ascii="仿宋_GB2312" w:hAnsi="仿宋" w:eastAsia="仿宋_GB2312"/>
                <w:color w:val="000000" w:themeColor="text1"/>
                <w:sz w:val="24"/>
                <w:szCs w:val="24"/>
                <w:lang w:val="zh-CN"/>
              </w:rPr>
              <w:t>建议内容详细、完整，措施切实有效得</w:t>
            </w:r>
            <w:r>
              <w:rPr>
                <w:rFonts w:hint="eastAsia" w:ascii="仿宋_GB2312" w:hAnsi="仿宋" w:eastAsia="仿宋_GB2312"/>
                <w:color w:val="000000" w:themeColor="text1"/>
                <w:sz w:val="24"/>
                <w:szCs w:val="24"/>
                <w:lang w:val="en-US" w:eastAsia="zh-CN"/>
              </w:rPr>
              <w:t>10</w:t>
            </w:r>
            <w:r>
              <w:rPr>
                <w:rFonts w:hint="eastAsia" w:ascii="仿宋_GB2312" w:hAnsi="仿宋" w:eastAsia="仿宋_GB2312"/>
                <w:color w:val="000000" w:themeColor="text1"/>
                <w:sz w:val="24"/>
                <w:szCs w:val="24"/>
                <w:lang w:val="zh-CN"/>
              </w:rPr>
              <w:t>分，</w:t>
            </w:r>
            <w:r>
              <w:rPr>
                <w:rFonts w:hint="eastAsia" w:ascii="仿宋_GB2312" w:hAnsi="仿宋" w:eastAsia="仿宋_GB2312"/>
                <w:color w:val="000000" w:themeColor="text1"/>
                <w:sz w:val="24"/>
                <w:szCs w:val="24"/>
              </w:rPr>
              <w:t>由专家在0-</w:t>
            </w:r>
            <w:r>
              <w:rPr>
                <w:rFonts w:hint="eastAsia" w:ascii="仿宋_GB2312" w:hAnsi="仿宋" w:eastAsia="仿宋_GB2312"/>
                <w:color w:val="000000" w:themeColor="text1"/>
                <w:sz w:val="24"/>
                <w:szCs w:val="24"/>
                <w:lang w:val="en-US" w:eastAsia="zh-CN"/>
              </w:rPr>
              <w:t>10</w:t>
            </w:r>
            <w:r>
              <w:rPr>
                <w:rFonts w:hint="eastAsia" w:ascii="仿宋_GB2312" w:hAnsi="仿宋" w:eastAsia="仿宋_GB2312"/>
                <w:color w:val="000000" w:themeColor="text1"/>
                <w:sz w:val="24"/>
                <w:szCs w:val="24"/>
              </w:rPr>
              <w:t>分之间进行酌情打分</w:t>
            </w:r>
            <w:r>
              <w:rPr>
                <w:rFonts w:hint="eastAsia" w:ascii="仿宋_GB2312" w:hAnsi="仿宋" w:eastAsia="仿宋_GB2312"/>
                <w:color w:val="000000" w:themeColor="text1"/>
                <w:sz w:val="24"/>
                <w:szCs w:val="24"/>
                <w:lang w:val="en-US"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MzIzN2ZhZWI2OTU2NjcwMzk4NmY0NTk2MTA4YmQifQ=="/>
  </w:docVars>
  <w:rsids>
    <w:rsidRoot w:val="000957EA"/>
    <w:rsid w:val="00076DAC"/>
    <w:rsid w:val="000957EA"/>
    <w:rsid w:val="00115EEA"/>
    <w:rsid w:val="00156FD6"/>
    <w:rsid w:val="001F4D0D"/>
    <w:rsid w:val="00222AC7"/>
    <w:rsid w:val="003A3B1E"/>
    <w:rsid w:val="004C3319"/>
    <w:rsid w:val="004E0C8E"/>
    <w:rsid w:val="00552175"/>
    <w:rsid w:val="00953148"/>
    <w:rsid w:val="00A817AE"/>
    <w:rsid w:val="00AB7D77"/>
    <w:rsid w:val="00B802AE"/>
    <w:rsid w:val="00DA41FF"/>
    <w:rsid w:val="00E304C9"/>
    <w:rsid w:val="46640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uiPriority w:val="0"/>
    <w:pPr>
      <w:spacing w:after="120"/>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uiPriority w:val="0"/>
    <w:rPr>
      <w:rFonts w:ascii="Times New Roman" w:hAnsi="Times New Roman" w:eastAsia="宋体" w:cs="Times New Roman"/>
      <w:szCs w:val="20"/>
    </w:rPr>
  </w:style>
  <w:style w:type="character" w:customStyle="1" w:styleId="8">
    <w:name w:val="页眉 Char"/>
    <w:basedOn w:val="6"/>
    <w:link w:val="4"/>
    <w:semiHidden/>
    <w:uiPriority w:val="99"/>
    <w:rPr>
      <w:rFonts w:ascii="Times New Roman" w:hAnsi="Times New Roman" w:eastAsia="宋体" w:cs="Times New Roman"/>
      <w:sz w:val="18"/>
      <w:szCs w:val="18"/>
    </w:rPr>
  </w:style>
  <w:style w:type="character" w:customStyle="1" w:styleId="9">
    <w:name w:val="页脚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578</Words>
  <Characters>602</Characters>
  <Lines>4</Lines>
  <Paragraphs>1</Paragraphs>
  <TotalTime>6</TotalTime>
  <ScaleCrop>false</ScaleCrop>
  <LinksUpToDate>false</LinksUpToDate>
  <CharactersWithSpaces>602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2023-05-31T08:17:00Z</dcterms:created>
  <dc:creator>冯秀芸</dc:creator>
  <cp:lastModifiedBy>厚德载物</cp:lastModifiedBy>
  <dcterms:modified xsi:type="dcterms:W3CDTF">2023-06-14T13:23:44Z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14F75C6CF13F4886BA08F4C4CC1FB79C_13</vt:lpwstr>
  </property>
</Properties>
</file>