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28" w:rsidRPr="00062B49" w:rsidRDefault="00062B49" w:rsidP="00D11028">
      <w:pPr>
        <w:tabs>
          <w:tab w:val="left" w:pos="312"/>
        </w:tabs>
        <w:spacing w:line="360" w:lineRule="auto"/>
        <w:jc w:val="center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 w:hint="eastAsia"/>
          <w:sz w:val="36"/>
          <w:szCs w:val="36"/>
        </w:rPr>
        <w:t>维修维护</w:t>
      </w:r>
      <w:r w:rsidRPr="00062B49">
        <w:rPr>
          <w:rFonts w:ascii="仿宋" w:eastAsia="仿宋" w:hAnsi="仿宋" w:cs="仿宋" w:hint="eastAsia"/>
          <w:sz w:val="36"/>
          <w:szCs w:val="36"/>
        </w:rPr>
        <w:t>的具体内容及标准要求</w:t>
      </w:r>
    </w:p>
    <w:p w:rsidR="00D11028" w:rsidRDefault="00D11028" w:rsidP="003F6424">
      <w:pPr>
        <w:tabs>
          <w:tab w:val="left" w:pos="312"/>
        </w:tabs>
        <w:spacing w:line="360" w:lineRule="auto"/>
        <w:rPr>
          <w:rFonts w:ascii="仿宋" w:eastAsia="仿宋" w:hAnsi="仿宋" w:cs="仿宋" w:hint="eastAsia"/>
          <w:sz w:val="24"/>
        </w:rPr>
      </w:pPr>
    </w:p>
    <w:p w:rsidR="00C67E67" w:rsidRDefault="003F6424" w:rsidP="003F6424">
      <w:pPr>
        <w:tabs>
          <w:tab w:val="left" w:pos="312"/>
        </w:tabs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</w:t>
      </w:r>
      <w:r w:rsidR="000D3DEC">
        <w:rPr>
          <w:rFonts w:ascii="仿宋" w:eastAsia="仿宋" w:hAnsi="仿宋" w:cs="仿宋" w:hint="eastAsia"/>
          <w:sz w:val="24"/>
        </w:rPr>
        <w:t>维修维护</w:t>
      </w:r>
      <w:r w:rsidR="00346501">
        <w:rPr>
          <w:rFonts w:ascii="仿宋" w:eastAsia="仿宋" w:hAnsi="仿宋" w:cs="仿宋" w:hint="eastAsia"/>
          <w:sz w:val="24"/>
        </w:rPr>
        <w:t>银医</w:t>
      </w:r>
      <w:r w:rsidR="000D3DEC">
        <w:rPr>
          <w:rFonts w:ascii="仿宋" w:eastAsia="仿宋" w:hAnsi="仿宋" w:cs="仿宋" w:hint="eastAsia"/>
          <w:sz w:val="24"/>
        </w:rPr>
        <w:t>超融合</w:t>
      </w:r>
      <w:r w:rsidR="00346501">
        <w:rPr>
          <w:rFonts w:ascii="仿宋" w:eastAsia="仿宋" w:hAnsi="仿宋" w:cs="仿宋" w:hint="eastAsia"/>
          <w:sz w:val="24"/>
        </w:rPr>
        <w:t>系统</w:t>
      </w:r>
      <w:r w:rsidR="000D3DEC">
        <w:rPr>
          <w:rFonts w:ascii="仿宋" w:eastAsia="仿宋" w:hAnsi="仿宋" w:cs="仿宋" w:hint="eastAsia"/>
          <w:sz w:val="24"/>
        </w:rPr>
        <w:t>服务器主板，对本次维修维护配件提供一年免费质保服务。</w:t>
      </w:r>
    </w:p>
    <w:p w:rsidR="00C67E67" w:rsidRDefault="000D3DEC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2.提供原厂工程师2次免费上门服务，其中一次为维修维护设备，另外一次提供机房</w:t>
      </w:r>
      <w:r w:rsidR="00346501">
        <w:rPr>
          <w:rFonts w:ascii="仿宋" w:eastAsia="仿宋" w:hAnsi="仿宋" w:cs="仿宋" w:hint="eastAsia"/>
          <w:sz w:val="24"/>
        </w:rPr>
        <w:t>UPS(电池)更换时，银医超融合系统</w:t>
      </w:r>
      <w:r>
        <w:rPr>
          <w:rFonts w:ascii="仿宋" w:eastAsia="仿宋" w:hAnsi="仿宋" w:cs="仿宋" w:hint="eastAsia"/>
          <w:sz w:val="24"/>
        </w:rPr>
        <w:t>保障</w:t>
      </w:r>
      <w:r w:rsidR="00346501">
        <w:rPr>
          <w:rFonts w:ascii="仿宋" w:eastAsia="仿宋" w:hAnsi="仿宋" w:cs="仿宋" w:hint="eastAsia"/>
          <w:sz w:val="24"/>
        </w:rPr>
        <w:t>服务</w:t>
      </w:r>
      <w:r>
        <w:rPr>
          <w:rFonts w:ascii="仿宋" w:eastAsia="仿宋" w:hAnsi="仿宋" w:cs="仿宋" w:hint="eastAsia"/>
          <w:sz w:val="24"/>
        </w:rPr>
        <w:t>。</w:t>
      </w:r>
    </w:p>
    <w:p w:rsidR="00C67E67" w:rsidRDefault="000D3DEC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</w:t>
      </w:r>
      <w:r w:rsidR="008A4714">
        <w:rPr>
          <w:rFonts w:ascii="仿宋" w:eastAsia="仿宋" w:hAnsi="仿宋" w:cs="仿宋" w:hint="eastAsia"/>
          <w:sz w:val="24"/>
        </w:rPr>
        <w:t>维修</w:t>
      </w:r>
      <w:r>
        <w:rPr>
          <w:rFonts w:ascii="仿宋" w:eastAsia="仿宋" w:hAnsi="仿宋" w:cs="仿宋" w:hint="eastAsia"/>
          <w:sz w:val="24"/>
        </w:rPr>
        <w:t>维护期间不影响集群内部虚拟机业务。并且对正常使用虚拟机进行性能优化，确保单机停机后系统性能满足业务的正常需求。</w:t>
      </w:r>
    </w:p>
    <w:p w:rsidR="00C67E67" w:rsidRDefault="000D3DEC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</w:t>
      </w:r>
      <w:r w:rsidR="003246BA">
        <w:rPr>
          <w:rFonts w:ascii="仿宋" w:eastAsia="仿宋" w:hAnsi="仿宋" w:cs="仿宋" w:hint="eastAsia"/>
          <w:sz w:val="24"/>
        </w:rPr>
        <w:t>维修</w:t>
      </w:r>
      <w:r>
        <w:rPr>
          <w:rFonts w:ascii="仿宋" w:eastAsia="仿宋" w:hAnsi="仿宋" w:cs="仿宋" w:hint="eastAsia"/>
          <w:sz w:val="24"/>
        </w:rPr>
        <w:t>维护前将配置进行备份检测，并且确保超融合集群内部各个系统版本一致性，对不一致版本进行免费升级。</w:t>
      </w:r>
    </w:p>
    <w:p w:rsidR="00C67E67" w:rsidRDefault="000D3DEC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</w:t>
      </w:r>
      <w:r w:rsidR="003246BA">
        <w:rPr>
          <w:rFonts w:ascii="仿宋" w:eastAsia="仿宋" w:hAnsi="仿宋" w:cs="仿宋" w:hint="eastAsia"/>
          <w:sz w:val="24"/>
        </w:rPr>
        <w:t>维修</w:t>
      </w:r>
      <w:r>
        <w:rPr>
          <w:rFonts w:ascii="仿宋" w:eastAsia="仿宋" w:hAnsi="仿宋" w:cs="仿宋" w:hint="eastAsia"/>
          <w:sz w:val="24"/>
        </w:rPr>
        <w:t>维护后确保服务器无缝衔接现有超融合集群；校验每个主机上数据副本一致；服务器虚拟化系统正常启动；虚拟机业务无丢失且可正常运行虚拟机，可以正常在集群内部迁移。</w:t>
      </w:r>
    </w:p>
    <w:p w:rsidR="00C67E67" w:rsidRDefault="000D3DEC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6.授权合规性</w:t>
      </w:r>
      <w:r w:rsidR="00FD2676">
        <w:rPr>
          <w:rFonts w:ascii="仿宋" w:eastAsia="仿宋" w:hAnsi="仿宋" w:cs="仿宋" w:hint="eastAsia"/>
          <w:sz w:val="24"/>
        </w:rPr>
        <w:t>，</w:t>
      </w:r>
      <w:r>
        <w:rPr>
          <w:rFonts w:ascii="仿宋" w:eastAsia="仿宋" w:hAnsi="仿宋" w:cs="仿宋" w:hint="eastAsia"/>
          <w:sz w:val="24"/>
        </w:rPr>
        <w:t>提供与集群一致性的硬件兼容性及许可注册要求，完成许可重新注册/迁移，保障许可合规，同时适配虚拟化环境。超融合集群重认证、存储池恢复、副本一致性校验。并且确保授权合规有效。</w:t>
      </w:r>
    </w:p>
    <w:p w:rsidR="00C67E67" w:rsidRDefault="000D3DEC">
      <w:pPr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7.虚拟机恢复测试：启动之前暂停的虚拟机（或从其他节点迁移回虚拟机），逐步恢复各项业务，检查虚拟机启动状态、网络连通性、数据完整性，确认业务能正常访问、数据无丢失；</w:t>
      </w:r>
    </w:p>
    <w:p w:rsidR="00C67E67" w:rsidRDefault="000D3DEC">
      <w:pPr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8.功能测试：测试服务器的计算、存储、网络等核心功能，无功能异常；测试超融合集群的高可用、数据迁移等功能，测试虚拟机的迁移、快照、克隆等功能，确保集群及虚拟化平台整体运行稳定；</w:t>
      </w:r>
    </w:p>
    <w:p w:rsidR="00C67E67" w:rsidRDefault="000D3DEC">
      <w:pPr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9.数据验证：分布式集群数据、虚拟机数据完整性，确认备份文件可正常恢复，业务数据无损坏、无丢失；</w:t>
      </w:r>
    </w:p>
    <w:p w:rsidR="00C67E67" w:rsidRDefault="000D3DEC">
      <w:pPr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10.实施期间如需分布式存储原厂技术工程师、虚拟化原厂技术工程师配合，由实施单位自行协调并且承担相关费用。</w:t>
      </w:r>
    </w:p>
    <w:p w:rsidR="00C67E67" w:rsidRDefault="000D3DEC">
      <w:pPr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11.提供本次实施内容的交付资料。</w:t>
      </w:r>
    </w:p>
    <w:p w:rsidR="00C67E67" w:rsidRDefault="000D3DEC">
      <w:pPr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12.本次维护实施后确保其它配件及设备的原厂服务政策不发生变化，如有影响</w:t>
      </w:r>
      <w:r w:rsidR="009B479F">
        <w:rPr>
          <w:rFonts w:ascii="仿宋" w:eastAsia="仿宋" w:hAnsi="仿宋" w:cs="仿宋" w:hint="eastAsia"/>
          <w:sz w:val="24"/>
        </w:rPr>
        <w:t>，因此所产生的</w:t>
      </w:r>
      <w:r w:rsidR="006A0FF7">
        <w:rPr>
          <w:rFonts w:ascii="仿宋" w:eastAsia="仿宋" w:hAnsi="仿宋" w:cs="仿宋" w:hint="eastAsia"/>
          <w:sz w:val="24"/>
        </w:rPr>
        <w:t>费用</w:t>
      </w:r>
      <w:r>
        <w:rPr>
          <w:rFonts w:ascii="仿宋" w:eastAsia="仿宋" w:hAnsi="仿宋" w:cs="仿宋" w:hint="eastAsia"/>
          <w:sz w:val="24"/>
        </w:rPr>
        <w:t>实施单位承担。</w:t>
      </w:r>
    </w:p>
    <w:p w:rsidR="00C67E67" w:rsidRDefault="000D3DEC">
      <w:pPr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13.实施单位在实施前提供完整实施资料，操作维护工具软件授权、开关机授权等所需第三方授权，由实施单位协调，并且承担相应费用。</w:t>
      </w:r>
      <w:bookmarkStart w:id="0" w:name="_GoBack"/>
      <w:bookmarkEnd w:id="0"/>
    </w:p>
    <w:p w:rsidR="00C67E67" w:rsidRDefault="00C67E67">
      <w:pPr>
        <w:spacing w:before="120" w:after="120" w:line="288" w:lineRule="auto"/>
        <w:jc w:val="left"/>
        <w:rPr>
          <w:rFonts w:asciiTheme="minorEastAsia" w:hAnsiTheme="minorEastAsia" w:cs="Arial"/>
          <w:sz w:val="28"/>
          <w:szCs w:val="28"/>
        </w:rPr>
      </w:pPr>
    </w:p>
    <w:p w:rsidR="00C67E67" w:rsidRDefault="00C67E67">
      <w:pPr>
        <w:rPr>
          <w:sz w:val="28"/>
          <w:szCs w:val="28"/>
        </w:rPr>
      </w:pPr>
    </w:p>
    <w:sectPr w:rsidR="00C67E67" w:rsidSect="00C67E67">
      <w:pgSz w:w="11906" w:h="16838"/>
      <w:pgMar w:top="1440" w:right="128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B3A" w:rsidRDefault="00407B3A" w:rsidP="00346501">
      <w:r>
        <w:separator/>
      </w:r>
    </w:p>
  </w:endnote>
  <w:endnote w:type="continuationSeparator" w:id="1">
    <w:p w:rsidR="00407B3A" w:rsidRDefault="00407B3A" w:rsidP="00346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B3A" w:rsidRDefault="00407B3A" w:rsidP="00346501">
      <w:r>
        <w:separator/>
      </w:r>
    </w:p>
  </w:footnote>
  <w:footnote w:type="continuationSeparator" w:id="1">
    <w:p w:rsidR="00407B3A" w:rsidRDefault="00407B3A" w:rsidP="00346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51BE69"/>
    <w:multiLevelType w:val="singleLevel"/>
    <w:tmpl w:val="0712ABE2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lang w:eastAsia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5920AD"/>
    <w:rsid w:val="00062B49"/>
    <w:rsid w:val="000D3DEC"/>
    <w:rsid w:val="00194D6E"/>
    <w:rsid w:val="003246BA"/>
    <w:rsid w:val="00346501"/>
    <w:rsid w:val="003F6424"/>
    <w:rsid w:val="00407B3A"/>
    <w:rsid w:val="006A0FF7"/>
    <w:rsid w:val="008A4714"/>
    <w:rsid w:val="009B479F"/>
    <w:rsid w:val="00B34A61"/>
    <w:rsid w:val="00C67E67"/>
    <w:rsid w:val="00D11028"/>
    <w:rsid w:val="00E27D82"/>
    <w:rsid w:val="00FD2676"/>
    <w:rsid w:val="1F3D3B25"/>
    <w:rsid w:val="2EE45498"/>
    <w:rsid w:val="31B3063E"/>
    <w:rsid w:val="605920AD"/>
    <w:rsid w:val="7549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E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6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6501"/>
    <w:rPr>
      <w:kern w:val="2"/>
      <w:sz w:val="18"/>
      <w:szCs w:val="18"/>
    </w:rPr>
  </w:style>
  <w:style w:type="paragraph" w:styleId="a4">
    <w:name w:val="footer"/>
    <w:basedOn w:val="a"/>
    <w:link w:val="Char0"/>
    <w:rsid w:val="00346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65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小宝</dc:creator>
  <cp:lastModifiedBy>DELL</cp:lastModifiedBy>
  <cp:revision>13</cp:revision>
  <dcterms:created xsi:type="dcterms:W3CDTF">2026-04-14T06:20:00Z</dcterms:created>
  <dcterms:modified xsi:type="dcterms:W3CDTF">2026-04-15T00:34:00Z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931CD57F11E74866BB7F9943A03836DB_11</vt:lpwstr>
  </property>
  <property fmtid="{D5CDD505-2E9C-101B-9397-08002B2CF9AE}" pid="4" name="KSOTemplateDocerSaveRecord">
    <vt:lpwstr>eyJoZGlkIjoiNGI5YmI0MGVmN2Q4MWRiZTgwOTVlY2IxNzc4NGJmZDUiLCJ1c2VySWQiOiI2ODM2MTQ1NTEifQ==</vt:lpwstr>
  </property>
</Properties>
</file>